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F0" w:rsidRDefault="00E617F0" w:rsidP="00E617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Перелік фінансових послуг:</w:t>
      </w:r>
    </w:p>
    <w:p w:rsidR="00E617F0" w:rsidRPr="00E617F0" w:rsidRDefault="00E617F0" w:rsidP="00E61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61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надання послуг з факторингу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617F0" w:rsidRPr="00E617F0" w:rsidRDefault="00E617F0" w:rsidP="00E61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22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надання коштів у</w:t>
      </w:r>
      <w:r w:rsidRPr="00E61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позику, в тому числі на умовах фінансового кредиту;</w:t>
      </w:r>
    </w:p>
    <w:p w:rsidR="00E617F0" w:rsidRPr="00E617F0" w:rsidRDefault="00E617F0" w:rsidP="00E61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7F0">
        <w:rPr>
          <w:rFonts w:ascii="Times New Roman" w:hAnsi="Times New Roman" w:cs="Times New Roman"/>
          <w:color w:val="000000" w:themeColor="text1"/>
          <w:sz w:val="24"/>
          <w:szCs w:val="24"/>
        </w:rPr>
        <w:t>- надання послуг фінансового лізингу;</w:t>
      </w:r>
    </w:p>
    <w:p w:rsidR="00E617F0" w:rsidRPr="00E617F0" w:rsidRDefault="00E617F0" w:rsidP="00E61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A5568" w:rsidRPr="00E617F0" w:rsidRDefault="000A0BEF">
      <w:pPr>
        <w:rPr>
          <w:color w:val="000000" w:themeColor="text1"/>
        </w:rPr>
      </w:pPr>
    </w:p>
    <w:sectPr w:rsidR="005A5568" w:rsidRPr="00E6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A"/>
    <w:rsid w:val="000022EE"/>
    <w:rsid w:val="00034FE3"/>
    <w:rsid w:val="000A0BEF"/>
    <w:rsid w:val="000A3E58"/>
    <w:rsid w:val="00BD1E77"/>
    <w:rsid w:val="00C40F4A"/>
    <w:rsid w:val="00E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4B56"/>
  <w15:chartTrackingRefBased/>
  <w15:docId w15:val="{55050ACC-6F2B-4AC3-9AD5-D4BE18D6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Сінько</dc:creator>
  <cp:keywords/>
  <dc:description/>
  <cp:lastModifiedBy>Костянтин Сінько</cp:lastModifiedBy>
  <cp:revision>7</cp:revision>
  <dcterms:created xsi:type="dcterms:W3CDTF">2021-06-08T09:20:00Z</dcterms:created>
  <dcterms:modified xsi:type="dcterms:W3CDTF">2021-06-10T11:30:00Z</dcterms:modified>
</cp:coreProperties>
</file>